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Default="00B968FF" w:rsidP="00DF3BB4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335C6A">
        <w:rPr>
          <w:rFonts w:ascii="Arial" w:hAnsi="Arial" w:cs="Arial"/>
          <w:bCs/>
          <w:color w:val="737373"/>
          <w:sz w:val="20"/>
          <w:szCs w:val="20"/>
        </w:rPr>
        <w:t>20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>
        <w:rPr>
          <w:rFonts w:ascii="Arial" w:hAnsi="Arial" w:cs="Arial"/>
          <w:bCs/>
          <w:color w:val="737373"/>
          <w:sz w:val="20"/>
          <w:szCs w:val="20"/>
        </w:rPr>
        <w:t>ledna 2017</w:t>
      </w:r>
    </w:p>
    <w:p w:rsidR="007D718B" w:rsidRP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7D718B">
        <w:rPr>
          <w:rFonts w:ascii="Arial" w:hAnsi="Arial" w:cs="Arial"/>
          <w:b/>
          <w:bCs/>
          <w:color w:val="FF6600"/>
          <w:sz w:val="40"/>
          <w:szCs w:val="40"/>
        </w:rPr>
        <w:t xml:space="preserve">V Dukovanech začala plánovaná odstávka prvního bloku. Odběratelé to ani přes mrazivé počasí nepocítí. </w:t>
      </w:r>
    </w:p>
    <w:p w:rsid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</w:p>
    <w:p w:rsidR="007D718B" w:rsidRP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7D718B">
        <w:rPr>
          <w:rFonts w:ascii="Arial" w:hAnsi="Arial" w:cs="Arial"/>
          <w:b/>
          <w:color w:val="7F7F7F"/>
        </w:rPr>
        <w:t xml:space="preserve">Dnes ve 12 hodin začalo snižování výkonu 1. reaktorového bloku Jaderné elektrárny Dukovany. Během ní energetici v reaktoru vymění pětinu paliva za čerstvé a vedle stovek standardních činností je čeká realizace 45 významných technických akcí. Dodávek elektrické energie pro spotřebitele se to však ani v těchto mrazivých dnech nedotkne. ČEZ výrobu pokryje z ostatních zdrojů. </w:t>
      </w:r>
    </w:p>
    <w:p w:rsid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Vedle výměny pětiny paliva nebo modernizace centrální čerpací stanice bude provedena kontrola tlakové nádoby reaktoru, teplosměnných ploch parogenerátorů nebo výměny potrubních tras </w:t>
      </w:r>
      <w:proofErr w:type="spellStart"/>
      <w:r>
        <w:rPr>
          <w:rFonts w:ascii="Arial" w:hAnsi="Arial" w:cs="Arial"/>
        </w:rPr>
        <w:t>superhavarijních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napajecích</w:t>
      </w:r>
      <w:proofErr w:type="spellEnd"/>
      <w:r>
        <w:rPr>
          <w:rFonts w:ascii="Arial" w:hAnsi="Arial" w:cs="Arial"/>
        </w:rPr>
        <w:t xml:space="preserve"> čerpadel. Významnou investiční akcí je plánovaná modernizace řídícího a kontrolního systému centrální čerpací stanice prvního dvojbloku, která vyžaduje asi 50denní souběh s odstávkou 2. bloku. Bez souběhu by nebylo možné modernizaci, která je nezbytná pro úspěšné obdržení povolení dalšího dlouhodobého provozu 2. RB, provést.</w:t>
      </w:r>
    </w:p>
    <w:p w:rsid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D718B">
        <w:rPr>
          <w:rFonts w:ascii="Arial" w:hAnsi="Arial" w:cs="Arial"/>
        </w:rPr>
        <w:t>Odstávka je plánována a dopředu jsme s tímto počítali. I přes mrazivé dny máme nadále dostatek zdrojů k pokrytí spotřeby v Česku a jsme stále schopni vypomáhat i zahraničí. V provozu je naprostá většina našich bloků elektráren, kromě několika málo, na kterých se dělají nutné opravy</w:t>
      </w:r>
      <w:r>
        <w:rPr>
          <w:rFonts w:ascii="Arial" w:hAnsi="Arial" w:cs="Arial"/>
        </w:rPr>
        <w:t>,“ řekl mluvčí ČEZ Ladislav Kříž.</w:t>
      </w:r>
    </w:p>
    <w:p w:rsid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Dokončením programu LTO (Long Term </w:t>
      </w:r>
      <w:proofErr w:type="spellStart"/>
      <w:r>
        <w:rPr>
          <w:rFonts w:ascii="Arial" w:hAnsi="Arial" w:cs="Arial"/>
        </w:rPr>
        <w:t>Operation</w:t>
      </w:r>
      <w:proofErr w:type="spellEnd"/>
      <w:r>
        <w:rPr>
          <w:rFonts w:ascii="Arial" w:hAnsi="Arial" w:cs="Arial"/>
        </w:rPr>
        <w:t>, tzn. Dlouhodobý provoz) v letošním roce skončí období několikaměsíčních odstávek bloků, během kterých bylo nutno provést tisíce kontrol, testů a časově i ekonomicky náročných investičních akcí.</w:t>
      </w:r>
    </w:p>
    <w:p w:rsid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První reaktorový blok má od března loňského roku povolení k provozu na dobu neurčitou. </w:t>
      </w:r>
      <w:r w:rsidRPr="007D718B">
        <w:rPr>
          <w:rFonts w:ascii="Arial" w:hAnsi="Arial" w:cs="Arial"/>
        </w:rPr>
        <w:t>„ČEZ musí průběžně plnit podmínky, kterými je povolení podmíněno, a proto jim věnujeme maximální pozornost,“</w:t>
      </w:r>
      <w:r>
        <w:rPr>
          <w:rFonts w:ascii="Arial" w:hAnsi="Arial" w:cs="Arial"/>
        </w:rPr>
        <w:t xml:space="preserve"> říká Miloš Štěpánovský, ředitel elektrárny Dukovany. Opětovné uvedení bloku do provozu se předpokládá v květnu.</w:t>
      </w:r>
    </w:p>
    <w:p w:rsidR="007D718B" w:rsidRDefault="007D718B" w:rsidP="007D718B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Jaderná elektrárna Dukovany je první jadernou elektrárnou na českém území a svoji výrobou dlouhodobě pokrývá 20 % spotřeby elektrické energie České republiky. Od počátku provozu v roce 1985 vyrobila téměř 408 </w:t>
      </w:r>
      <w:proofErr w:type="spellStart"/>
      <w:r>
        <w:rPr>
          <w:rFonts w:ascii="Arial" w:hAnsi="Arial" w:cs="Arial"/>
        </w:rPr>
        <w:t>TWh</w:t>
      </w:r>
      <w:proofErr w:type="spellEnd"/>
      <w:r>
        <w:rPr>
          <w:rFonts w:ascii="Arial" w:hAnsi="Arial" w:cs="Arial"/>
        </w:rPr>
        <w:t xml:space="preserve"> elektrické energie, která by vystačila všem domácnostem i průmyslu v České republice na 7 let.  </w:t>
      </w:r>
    </w:p>
    <w:p w:rsidR="007D718B" w:rsidRDefault="007D718B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57CD1" w:rsidRPr="00057CD1" w:rsidRDefault="00057CD1" w:rsidP="00057CD1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57CD1">
        <w:rPr>
          <w:rFonts w:ascii="Arial" w:hAnsi="Arial" w:cs="Arial"/>
        </w:rPr>
        <w:t>Jiří Bezděk, mluvčí Skupiny ČEZ</w:t>
      </w:r>
    </w:p>
    <w:sectPr w:rsidR="00057CD1" w:rsidRPr="00057CD1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3" w:rsidRDefault="00AF6CC3" w:rsidP="00636270">
      <w:pPr>
        <w:spacing w:after="0" w:line="240" w:lineRule="auto"/>
      </w:pPr>
      <w:r>
        <w:separator/>
      </w:r>
    </w:p>
  </w:endnote>
  <w:endnote w:type="continuationSeparator" w:id="0">
    <w:p w:rsidR="00AF6CC3" w:rsidRDefault="00AF6CC3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8827E" wp14:editId="01F301D4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3" w:rsidRDefault="00AF6CC3" w:rsidP="00636270">
      <w:pPr>
        <w:spacing w:after="0" w:line="240" w:lineRule="auto"/>
      </w:pPr>
      <w:r>
        <w:separator/>
      </w:r>
    </w:p>
  </w:footnote>
  <w:footnote w:type="continuationSeparator" w:id="0">
    <w:p w:rsidR="00AF6CC3" w:rsidRDefault="00AF6CC3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3F22660A" wp14:editId="25B16AFF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2788D" wp14:editId="36B790BD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136E2F"/>
    <w:rsid w:val="00282B32"/>
    <w:rsid w:val="0030224A"/>
    <w:rsid w:val="00335C6A"/>
    <w:rsid w:val="003B7C9C"/>
    <w:rsid w:val="00453797"/>
    <w:rsid w:val="00636270"/>
    <w:rsid w:val="006B2440"/>
    <w:rsid w:val="007723F2"/>
    <w:rsid w:val="007D718B"/>
    <w:rsid w:val="00820C29"/>
    <w:rsid w:val="00895FDC"/>
    <w:rsid w:val="008B095C"/>
    <w:rsid w:val="009236C3"/>
    <w:rsid w:val="00AC2ACF"/>
    <w:rsid w:val="00AF6CC3"/>
    <w:rsid w:val="00B968FF"/>
    <w:rsid w:val="00CB1638"/>
    <w:rsid w:val="00CB279E"/>
    <w:rsid w:val="00CF6B68"/>
    <w:rsid w:val="00D14DF7"/>
    <w:rsid w:val="00DC4ACB"/>
    <w:rsid w:val="00D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dcterms:created xsi:type="dcterms:W3CDTF">2017-01-20T11:50:00Z</dcterms:created>
  <dcterms:modified xsi:type="dcterms:W3CDTF">2017-01-20T12:03:00Z</dcterms:modified>
</cp:coreProperties>
</file>